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77777777" w:rsidR="00A56425" w:rsidRDefault="00A564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</w:p>
    <w:p w14:paraId="00000003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ALLEGATO</w:t>
      </w:r>
    </w:p>
    <w:p w14:paraId="00000004" w14:textId="77777777" w:rsidR="00A56425" w:rsidRDefault="00A564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</w:p>
    <w:p w14:paraId="00000005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SPECIFICHE TECNICHE MINIME DI CUSTODIA E SICUREZZA DEI DISPOSITIVI ELETTRONICI E DEI SOFTWARE, NONCHÉ REGOLE NECESSARIE A GARANTIRE LA PROTEZIONE DEI DATI E DELLE INFORMAZIONI</w:t>
      </w:r>
    </w:p>
    <w:p w14:paraId="00000006" w14:textId="77777777" w:rsidR="00A56425" w:rsidRDefault="00A564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</w:p>
    <w:p w14:paraId="00000007" w14:textId="77777777" w:rsidR="00A56425" w:rsidRDefault="00A564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</w:p>
    <w:p w14:paraId="00000008" w14:textId="77777777" w:rsidR="00A56425" w:rsidRDefault="00A564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</w:p>
    <w:p w14:paraId="00000009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i/>
          <w:color w:val="000000"/>
        </w:rPr>
        <w:t>Sommario</w:t>
      </w:r>
    </w:p>
    <w:p w14:paraId="0000000A" w14:textId="77777777" w:rsidR="00A56425" w:rsidRDefault="00A564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</w:p>
    <w:p w14:paraId="0000000B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Art. 1 Oggetto - Ambito di applicazione </w:t>
      </w:r>
    </w:p>
    <w:p w14:paraId="0000000C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Art. 2 Principi generali </w:t>
      </w:r>
    </w:p>
    <w:p w14:paraId="0000000D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Art. 3 Dotazioni informatiche ai dipendenti nell’ambito della modalità di lavoro agile </w:t>
      </w:r>
    </w:p>
    <w:p w14:paraId="0000000E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Art. 4 Modalità di accesso ai servizi informatici dell’Amministrazione. </w:t>
      </w:r>
    </w:p>
    <w:p w14:paraId="0000000F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Art. 5 Modalità di utilizzo degli strumenti informatici </w:t>
      </w:r>
    </w:p>
    <w:p w14:paraId="00000010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Art. 6 Gestione delle password e degli account </w:t>
      </w:r>
    </w:p>
    <w:p w14:paraId="00000011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Art. 7 Protezione antivirus 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antimalware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</w:t>
      </w:r>
    </w:p>
    <w:p w14:paraId="00000012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Art. 8 Utilizzo delle periferiche e delle cartelle condivise </w:t>
      </w:r>
    </w:p>
    <w:p w14:paraId="00000013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Art. 9 Dispositivi di archiviazione e salvagua</w:t>
      </w:r>
      <w:r>
        <w:rPr>
          <w:rFonts w:ascii="Palatino Linotype" w:eastAsia="Palatino Linotype" w:hAnsi="Palatino Linotype" w:cs="Palatino Linotype"/>
          <w:color w:val="000000"/>
        </w:rPr>
        <w:t xml:space="preserve">rdia dei dati </w:t>
      </w:r>
    </w:p>
    <w:p w14:paraId="00000014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Art. 10 Utilizzo di Internet </w:t>
      </w:r>
    </w:p>
    <w:p w14:paraId="00000015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Art. 11 Gestione e utilizzo della posta elettronica </w:t>
      </w:r>
    </w:p>
    <w:p w14:paraId="00000016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Art. 12 Controlli, responsabilità e sanzioni </w:t>
      </w:r>
    </w:p>
    <w:p w14:paraId="00000017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Art. 13 Aggiornamenti delle regole tecniche</w:t>
      </w:r>
    </w:p>
    <w:p w14:paraId="00000018" w14:textId="77777777" w:rsidR="00A56425" w:rsidRDefault="00A564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</w:p>
    <w:p w14:paraId="00000019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Palatino Linotype" w:eastAsia="Palatino Linotype" w:hAnsi="Palatino Linotype" w:cs="Palatino Linotype"/>
          <w:color w:val="000000"/>
        </w:rPr>
      </w:pPr>
      <w:r>
        <w:br w:type="page"/>
      </w:r>
    </w:p>
    <w:p w14:paraId="0000001A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lastRenderedPageBreak/>
        <w:t xml:space="preserve">Art. 1 - Oggetto </w:t>
      </w:r>
      <w:r>
        <w:rPr>
          <w:rFonts w:ascii="Palatino Linotype" w:eastAsia="Palatino Linotype" w:hAnsi="Palatino Linotype" w:cs="Palatino Linotype"/>
          <w:b/>
        </w:rPr>
        <w:t>e</w:t>
      </w:r>
      <w:r>
        <w:rPr>
          <w:rFonts w:ascii="Palatino Linotype" w:eastAsia="Palatino Linotype" w:hAnsi="Palatino Linotype" w:cs="Palatino Linotype"/>
          <w:b/>
          <w:color w:val="000000"/>
        </w:rPr>
        <w:t xml:space="preserve"> Ambito di applicazione</w:t>
      </w:r>
    </w:p>
    <w:p w14:paraId="0000001B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Il presente documento individua le specifiche tecniche minime di custodia e sicurezza dei dispositivi elettronici e dei </w:t>
      </w:r>
      <w:r>
        <w:rPr>
          <w:rFonts w:ascii="Palatino Linotype" w:eastAsia="Palatino Linotype" w:hAnsi="Palatino Linotype" w:cs="Palatino Linotype"/>
          <w:i/>
          <w:color w:val="000000"/>
        </w:rPr>
        <w:t>software</w:t>
      </w:r>
      <w:r>
        <w:rPr>
          <w:rFonts w:ascii="Palatino Linotype" w:eastAsia="Palatino Linotype" w:hAnsi="Palatino Linotype" w:cs="Palatino Linotype"/>
          <w:color w:val="000000"/>
        </w:rPr>
        <w:t>, nonché le regole necessarie a garantire la protezione dei dati e delle informazioni dell’Amministrazione. In particolare, disc</w:t>
      </w:r>
      <w:r>
        <w:rPr>
          <w:rFonts w:ascii="Palatino Linotype" w:eastAsia="Palatino Linotype" w:hAnsi="Palatino Linotype" w:cs="Palatino Linotype"/>
          <w:color w:val="000000"/>
        </w:rPr>
        <w:t>iplina le modalità di accesso e utilizzo degli strumenti informatici, di internet, della posta elettronica, eventualmente messi a disposizione dall’Amministrazione ai suoi utenti, intesi come dipendenti nell’ambito della modalità di lavoro agile (in seguit</w:t>
      </w:r>
      <w:r>
        <w:rPr>
          <w:rFonts w:ascii="Palatino Linotype" w:eastAsia="Palatino Linotype" w:hAnsi="Palatino Linotype" w:cs="Palatino Linotype"/>
          <w:color w:val="000000"/>
        </w:rPr>
        <w:t xml:space="preserve">o anche </w:t>
      </w:r>
      <w:r>
        <w:rPr>
          <w:rFonts w:ascii="Palatino Linotype" w:eastAsia="Palatino Linotype" w:hAnsi="Palatino Linotype" w:cs="Palatino Linotype"/>
          <w:i/>
          <w:color w:val="000000"/>
        </w:rPr>
        <w:t>smart working</w:t>
      </w:r>
      <w:r>
        <w:rPr>
          <w:rFonts w:ascii="Palatino Linotype" w:eastAsia="Palatino Linotype" w:hAnsi="Palatino Linotype" w:cs="Palatino Linotype"/>
          <w:color w:val="000000"/>
        </w:rPr>
        <w:t>) a cui sia stato concesso l’uso di risorse informatiche di proprietà dell’Amministrazione ovvero in caso di utilizzo di risorse informatiche di proprietà del lavoratore agile.</w:t>
      </w:r>
    </w:p>
    <w:p w14:paraId="0000001C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Gli strumenti informatici sono costituiti dall'insieme del</w:t>
      </w:r>
      <w:r>
        <w:rPr>
          <w:rFonts w:ascii="Palatino Linotype" w:eastAsia="Palatino Linotype" w:hAnsi="Palatino Linotype" w:cs="Palatino Linotype"/>
          <w:color w:val="000000"/>
        </w:rPr>
        <w:t>le risorse informatiche dell’Amministrazione, ovvero dalle risorse infrastrutturali e dal patrimonio informativo digitale (dati).</w:t>
      </w:r>
    </w:p>
    <w:p w14:paraId="0000001D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Le risorse infrastrutturali sono costituite dalle componenti </w:t>
      </w:r>
      <w:r>
        <w:rPr>
          <w:rFonts w:ascii="Palatino Linotype" w:eastAsia="Palatino Linotype" w:hAnsi="Palatino Linotype" w:cs="Palatino Linotype"/>
          <w:i/>
          <w:color w:val="000000"/>
        </w:rPr>
        <w:t>hardware</w:t>
      </w:r>
      <w:r>
        <w:rPr>
          <w:rFonts w:ascii="Palatino Linotype" w:eastAsia="Palatino Linotype" w:hAnsi="Palatino Linotype" w:cs="Palatino Linotype"/>
          <w:color w:val="000000"/>
        </w:rPr>
        <w:t xml:space="preserve"> e </w:t>
      </w:r>
      <w:r>
        <w:rPr>
          <w:rFonts w:ascii="Palatino Linotype" w:eastAsia="Palatino Linotype" w:hAnsi="Palatino Linotype" w:cs="Palatino Linotype"/>
          <w:i/>
          <w:color w:val="000000"/>
        </w:rPr>
        <w:t>software</w:t>
      </w:r>
      <w:r>
        <w:rPr>
          <w:rFonts w:ascii="Palatino Linotype" w:eastAsia="Palatino Linotype" w:hAnsi="Palatino Linotype" w:cs="Palatino Linotype"/>
          <w:color w:val="000000"/>
        </w:rPr>
        <w:t>.</w:t>
      </w:r>
    </w:p>
    <w:p w14:paraId="0000001E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Il patrimonio informativo è l'insieme delle </w:t>
      </w:r>
      <w:r>
        <w:rPr>
          <w:rFonts w:ascii="Palatino Linotype" w:eastAsia="Palatino Linotype" w:hAnsi="Palatino Linotype" w:cs="Palatino Linotype"/>
          <w:color w:val="000000"/>
        </w:rPr>
        <w:t>banche dati in formato digitale e in generale di tutti i documenti prodotti tramite l'utilizzo delle risorse infrastrutturali.</w:t>
      </w:r>
    </w:p>
    <w:p w14:paraId="0000001F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Le prescrizioni del presente documento si applicano ai dipendenti dell’Amministrazione coinvolti nell’avvio del progetto di lavor</w:t>
      </w:r>
      <w:r>
        <w:rPr>
          <w:rFonts w:ascii="Palatino Linotype" w:eastAsia="Palatino Linotype" w:hAnsi="Palatino Linotype" w:cs="Palatino Linotype"/>
          <w:color w:val="000000"/>
        </w:rPr>
        <w:t>o agile.</w:t>
      </w:r>
    </w:p>
    <w:p w14:paraId="00000020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Art. 2 - Principi generali</w:t>
      </w:r>
    </w:p>
    <w:p w14:paraId="00000021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L’Amministrazione promuove l'utilizzo degli strumenti informatici, di Internet, della posta elettronica e della firma digitale quali mezzi utili a perseguire con efficacia ed efficienza le proprie finalità istituzionali,</w:t>
      </w:r>
      <w:r>
        <w:rPr>
          <w:rFonts w:ascii="Palatino Linotype" w:eastAsia="Palatino Linotype" w:hAnsi="Palatino Linotype" w:cs="Palatino Linotype"/>
          <w:color w:val="000000"/>
        </w:rPr>
        <w:t xml:space="preserve"> e specificatamente l’obiettivo di introduzione del “lavoro agile” o “smart working”, quale modalità flessibile di esecuzione del rapporto di lavoro subordinato finalizzata a incrementare la produttività e agevolare la conciliazione dei tempi di vita e di </w:t>
      </w:r>
      <w:r>
        <w:rPr>
          <w:rFonts w:ascii="Palatino Linotype" w:eastAsia="Palatino Linotype" w:hAnsi="Palatino Linotype" w:cs="Palatino Linotype"/>
          <w:color w:val="000000"/>
        </w:rPr>
        <w:t>lavoro in accordo con le linee guida e i principi delineati dalla normativa vigente.</w:t>
      </w:r>
    </w:p>
    <w:p w14:paraId="00000022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L'Amministrazione promuove ogni opportuna misura organizzativa e tecnologica, volta a prevenire il rischio di utilizzi impropri delle strumentazioni e delle banche dati di</w:t>
      </w:r>
      <w:r>
        <w:rPr>
          <w:rFonts w:ascii="Palatino Linotype" w:eastAsia="Palatino Linotype" w:hAnsi="Palatino Linotype" w:cs="Palatino Linotype"/>
          <w:color w:val="000000"/>
        </w:rPr>
        <w:t xml:space="preserve"> proprietà dell’Amministrazione anche nell’ambito dello svolgimento dell’attività di lavoro agile.</w:t>
      </w:r>
    </w:p>
    <w:p w14:paraId="00000023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Ogni utente è responsabile, civilmente e penalmente, del corretto uso delle risorse informatiche, con particolare riferimento ai servizi, ai programmi cui ha</w:t>
      </w:r>
      <w:r>
        <w:rPr>
          <w:rFonts w:ascii="Palatino Linotype" w:eastAsia="Palatino Linotype" w:hAnsi="Palatino Linotype" w:cs="Palatino Linotype"/>
          <w:color w:val="000000"/>
        </w:rPr>
        <w:t xml:space="preserve"> accesso e ai dati trattati a fini istituzionali. È altresì responsabile del contenuto delle comunicazioni effettuate e ricevute a fini istituzionali anche per quanto attiene la riservatezza dei dati ivi contenuti, la cui diffusione impropria potrebbe conf</w:t>
      </w:r>
      <w:r>
        <w:rPr>
          <w:rFonts w:ascii="Palatino Linotype" w:eastAsia="Palatino Linotype" w:hAnsi="Palatino Linotype" w:cs="Palatino Linotype"/>
          <w:color w:val="000000"/>
        </w:rPr>
        <w:t>igurare violazione del segreto d'ufficio o della normativa per la tutela dei dati personali. Sono vietati comportamenti che possono creare un danno, anche di immagine, all'Amministrazione.</w:t>
      </w:r>
    </w:p>
    <w:p w14:paraId="00000024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Ogni utente coinvolto nell’avvio del progetto di lavoro agile, indipendentemente dalla posizione che ricopre all’interno della struttura organizzativa dell’Amministrazione è vincolato ad applicare le norme descritte nel presente documento.</w:t>
      </w:r>
    </w:p>
    <w:p w14:paraId="00000025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lastRenderedPageBreak/>
        <w:t>Gli strumenti in</w:t>
      </w:r>
      <w:r>
        <w:rPr>
          <w:rFonts w:ascii="Palatino Linotype" w:eastAsia="Palatino Linotype" w:hAnsi="Palatino Linotype" w:cs="Palatino Linotype"/>
          <w:color w:val="000000"/>
        </w:rPr>
        <w:t xml:space="preserve">formatici messi a disposizione del lavoratore agile (ad esempio, computer portatile, accessori, </w:t>
      </w:r>
      <w:r>
        <w:rPr>
          <w:rFonts w:ascii="Palatino Linotype" w:eastAsia="Palatino Linotype" w:hAnsi="Palatino Linotype" w:cs="Palatino Linotype"/>
          <w:i/>
          <w:color w:val="000000"/>
        </w:rPr>
        <w:t>software</w:t>
      </w:r>
      <w:r>
        <w:rPr>
          <w:rFonts w:ascii="Palatino Linotype" w:eastAsia="Palatino Linotype" w:hAnsi="Palatino Linotype" w:cs="Palatino Linotype"/>
          <w:color w:val="000000"/>
        </w:rPr>
        <w:t>, ecc.) sono di proprietà dell’Amministrazione. Il lavoratore deve custodire e utilizzare gli strumenti informatici, Internet, la posta elettronica e gl</w:t>
      </w:r>
      <w:r>
        <w:rPr>
          <w:rFonts w:ascii="Palatino Linotype" w:eastAsia="Palatino Linotype" w:hAnsi="Palatino Linotype" w:cs="Palatino Linotype"/>
          <w:color w:val="000000"/>
        </w:rPr>
        <w:t>i altri servizi informatici e telematici in modo appropriato e diligente ed è responsabile della propria postazione di lavoro.</w:t>
      </w:r>
    </w:p>
    <w:p w14:paraId="00000026" w14:textId="77777777" w:rsidR="00A56425" w:rsidRDefault="00A564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14:paraId="00000027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L’Ufficio </w:t>
      </w:r>
      <w:r>
        <w:rPr>
          <w:rFonts w:ascii="Palatino Linotype" w:eastAsia="Palatino Linotype" w:hAnsi="Palatino Linotype" w:cs="Palatino Linotype"/>
        </w:rPr>
        <w:t>Tecnico</w:t>
      </w:r>
      <w:r>
        <w:rPr>
          <w:rFonts w:ascii="Palatino Linotype" w:eastAsia="Palatino Linotype" w:hAnsi="Palatino Linotype" w:cs="Palatino Linotype"/>
          <w:color w:val="000000"/>
        </w:rPr>
        <w:t xml:space="preserve"> supporta il servizio di assistenza agli utenti (in seguito anche lavoratori agili), avvalendosi di personale s</w:t>
      </w:r>
      <w:r>
        <w:rPr>
          <w:rFonts w:ascii="Palatino Linotype" w:eastAsia="Palatino Linotype" w:hAnsi="Palatino Linotype" w:cs="Palatino Linotype"/>
          <w:color w:val="000000"/>
        </w:rPr>
        <w:t>pecializzato, sia esso personale dipendente dell’Amministrazione stessa, sia personale esterno.</w:t>
      </w:r>
    </w:p>
    <w:p w14:paraId="00000028" w14:textId="77777777" w:rsidR="00A56425" w:rsidRDefault="00A564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14:paraId="00000029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Art. 3 - Dotazioni informatiche ai dipendenti nell’ambito della modalità di lavoro agile</w:t>
      </w:r>
    </w:p>
    <w:p w14:paraId="0000002A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Al dipendente in modalità di lavoro agile </w:t>
      </w:r>
      <w:r>
        <w:rPr>
          <w:rFonts w:ascii="Palatino Linotype" w:eastAsia="Palatino Linotype" w:hAnsi="Palatino Linotype" w:cs="Palatino Linotype"/>
        </w:rPr>
        <w:t>può essere</w:t>
      </w:r>
      <w:r>
        <w:rPr>
          <w:rFonts w:ascii="Palatino Linotype" w:eastAsia="Palatino Linotype" w:hAnsi="Palatino Linotype" w:cs="Palatino Linotype"/>
          <w:color w:val="000000"/>
        </w:rPr>
        <w:t xml:space="preserve"> assegnata la dota</w:t>
      </w:r>
      <w:r>
        <w:rPr>
          <w:rFonts w:ascii="Palatino Linotype" w:eastAsia="Palatino Linotype" w:hAnsi="Palatino Linotype" w:cs="Palatino Linotype"/>
          <w:color w:val="000000"/>
        </w:rPr>
        <w:t>zione informatica minima di cui ai punti successivi:</w:t>
      </w:r>
    </w:p>
    <w:p w14:paraId="0000002B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a) personal computer portatile completo di sistema operativo e </w:t>
      </w:r>
      <w:r>
        <w:rPr>
          <w:rFonts w:ascii="Palatino Linotype" w:eastAsia="Palatino Linotype" w:hAnsi="Palatino Linotype" w:cs="Palatino Linotype"/>
          <w:i/>
          <w:color w:val="000000"/>
        </w:rPr>
        <w:t>software</w:t>
      </w:r>
      <w:r>
        <w:rPr>
          <w:rFonts w:ascii="Palatino Linotype" w:eastAsia="Palatino Linotype" w:hAnsi="Palatino Linotype" w:cs="Palatino Linotype"/>
          <w:color w:val="000000"/>
        </w:rPr>
        <w:t xml:space="preserve"> per l’accesso alla rete interna dell’Amministrazione;</w:t>
      </w:r>
    </w:p>
    <w:p w14:paraId="0000002C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b) SIM con relativo supporto </w:t>
      </w:r>
      <w:r>
        <w:rPr>
          <w:rFonts w:ascii="Palatino Linotype" w:eastAsia="Palatino Linotype" w:hAnsi="Palatino Linotype" w:cs="Palatino Linotype"/>
          <w:i/>
          <w:color w:val="000000"/>
        </w:rPr>
        <w:t>hardware</w:t>
      </w:r>
      <w:r>
        <w:rPr>
          <w:rFonts w:ascii="Palatino Linotype" w:eastAsia="Palatino Linotype" w:hAnsi="Palatino Linotype" w:cs="Palatino Linotype"/>
          <w:color w:val="000000"/>
        </w:rPr>
        <w:t xml:space="preserve"> per la connessione ad Internet.</w:t>
      </w:r>
    </w:p>
    <w:p w14:paraId="0000002D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Al dipendente in modalità di lavoro agile sono attribuite le credenziali di autenticazione per l’accesso ai servizi informatici dell’Amministrazione. Di regola le credenziali in questione sono quelle già possedute dal dipen</w:t>
      </w:r>
      <w:r>
        <w:rPr>
          <w:rFonts w:ascii="Palatino Linotype" w:eastAsia="Palatino Linotype" w:hAnsi="Palatino Linotype" w:cs="Palatino Linotype"/>
          <w:color w:val="000000"/>
        </w:rPr>
        <w:t>dente per ragioni d’ufficio.</w:t>
      </w:r>
    </w:p>
    <w:p w14:paraId="0000002E" w14:textId="77777777" w:rsidR="00A56425" w:rsidRDefault="00A564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14:paraId="0000002F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Art. 4 Modalità di accesso ai servizi informatici dell’Amministrazione</w:t>
      </w:r>
    </w:p>
    <w:p w14:paraId="00000030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Il dipendente in modalità di lavoro agile accede ai servizi informatici resi disponibili dall’Amministrazione.</w:t>
      </w:r>
    </w:p>
    <w:p w14:paraId="00000031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Per l’utilizzo dei servizi di cui al comma 1</w:t>
      </w:r>
      <w:r>
        <w:rPr>
          <w:rFonts w:ascii="Palatino Linotype" w:eastAsia="Palatino Linotype" w:hAnsi="Palatino Linotype" w:cs="Palatino Linotype"/>
          <w:color w:val="000000"/>
        </w:rPr>
        <w:t xml:space="preserve"> il dipendente accede mediante VPN SSL (</w:t>
      </w:r>
      <w:r>
        <w:rPr>
          <w:rFonts w:ascii="Palatino Linotype" w:eastAsia="Palatino Linotype" w:hAnsi="Palatino Linotype" w:cs="Palatino Linotype"/>
          <w:i/>
          <w:color w:val="000000"/>
        </w:rPr>
        <w:t>Virtual Private Network</w:t>
      </w:r>
      <w:r>
        <w:rPr>
          <w:rFonts w:ascii="Palatino Linotype" w:eastAsia="Palatino Linotype" w:hAnsi="Palatino Linotype" w:cs="Palatino Linotype"/>
          <w:color w:val="000000"/>
        </w:rPr>
        <w:t>) e un sistema di autenticazione forte a doppio fattore.</w:t>
      </w:r>
    </w:p>
    <w:p w14:paraId="00000032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Il dipendente agile, dopo il collegamento alla VPN dell’Amministrazione e tramite le credenziali di cui al comma 2 dell’articolo 3, util</w:t>
      </w:r>
      <w:r>
        <w:rPr>
          <w:rFonts w:ascii="Palatino Linotype" w:eastAsia="Palatino Linotype" w:hAnsi="Palatino Linotype" w:cs="Palatino Linotype"/>
          <w:color w:val="000000"/>
        </w:rPr>
        <w:t xml:space="preserve">izza una propria postazione di lavoro virtuale, dotata di strumenti di </w:t>
      </w:r>
      <w:r>
        <w:rPr>
          <w:rFonts w:ascii="Palatino Linotype" w:eastAsia="Palatino Linotype" w:hAnsi="Palatino Linotype" w:cs="Palatino Linotype"/>
          <w:i/>
          <w:color w:val="000000"/>
        </w:rPr>
        <w:t xml:space="preserve">office 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automation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, protezione dei dati, di posta elettronica, accesso ad Internet con i relativi servizi di 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collaboration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>.</w:t>
      </w:r>
    </w:p>
    <w:p w14:paraId="00000033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L’Amministrazione rende disponibile sulla postazione di lavoro</w:t>
      </w:r>
      <w:r>
        <w:rPr>
          <w:rFonts w:ascii="Palatino Linotype" w:eastAsia="Palatino Linotype" w:hAnsi="Palatino Linotype" w:cs="Palatino Linotype"/>
          <w:color w:val="000000"/>
        </w:rPr>
        <w:t xml:space="preserve"> virtuale gli strumenti </w:t>
      </w:r>
      <w:r>
        <w:rPr>
          <w:rFonts w:ascii="Palatino Linotype" w:eastAsia="Palatino Linotype" w:hAnsi="Palatino Linotype" w:cs="Palatino Linotype"/>
          <w:i/>
          <w:color w:val="000000"/>
        </w:rPr>
        <w:t>software</w:t>
      </w:r>
      <w:r>
        <w:rPr>
          <w:rFonts w:ascii="Palatino Linotype" w:eastAsia="Palatino Linotype" w:hAnsi="Palatino Linotype" w:cs="Palatino Linotype"/>
          <w:color w:val="000000"/>
        </w:rPr>
        <w:t xml:space="preserve"> necessari per l’utilizzo dei servizi applicativi in un contesto di sicurezza e omogeneizzazione delle stesse postazioni di lavoro.</w:t>
      </w:r>
    </w:p>
    <w:p w14:paraId="00000034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Il dipendente agile dispone dei servizi applicativi utili allo svolgimento dell’attività lav</w:t>
      </w:r>
      <w:r>
        <w:rPr>
          <w:rFonts w:ascii="Palatino Linotype" w:eastAsia="Palatino Linotype" w:hAnsi="Palatino Linotype" w:cs="Palatino Linotype"/>
          <w:color w:val="000000"/>
        </w:rPr>
        <w:t>orativa in coerenza con l’accordo individuale di lavoro stipulato con l’Amministrazione.</w:t>
      </w:r>
    </w:p>
    <w:p w14:paraId="00000035" w14:textId="77777777" w:rsidR="00A56425" w:rsidRDefault="00A564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14:paraId="00000036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Art. 5 Modalità di utilizzo degli strumenti informatici</w:t>
      </w:r>
    </w:p>
    <w:p w14:paraId="00000037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lastRenderedPageBreak/>
        <w:t xml:space="preserve">Il computer portatile o eventualmente altro </w:t>
      </w:r>
      <w:r>
        <w:rPr>
          <w:rFonts w:ascii="Palatino Linotype" w:eastAsia="Palatino Linotype" w:hAnsi="Palatino Linotype" w:cs="Palatino Linotype"/>
          <w:i/>
          <w:color w:val="000000"/>
        </w:rPr>
        <w:t>device</w:t>
      </w:r>
      <w:r>
        <w:rPr>
          <w:rFonts w:ascii="Palatino Linotype" w:eastAsia="Palatino Linotype" w:hAnsi="Palatino Linotype" w:cs="Palatino Linotype"/>
          <w:color w:val="000000"/>
        </w:rPr>
        <w:t xml:space="preserve"> mobile </w:t>
      </w:r>
      <w:r>
        <w:rPr>
          <w:rFonts w:ascii="Palatino Linotype" w:eastAsia="Palatino Linotype" w:hAnsi="Palatino Linotype" w:cs="Palatino Linotype"/>
        </w:rPr>
        <w:t xml:space="preserve">eventualmente </w:t>
      </w:r>
      <w:r>
        <w:rPr>
          <w:rFonts w:ascii="Palatino Linotype" w:eastAsia="Palatino Linotype" w:hAnsi="Palatino Linotype" w:cs="Palatino Linotype"/>
          <w:color w:val="000000"/>
        </w:rPr>
        <w:t>affidato al lavoratore agile è uno str</w:t>
      </w:r>
      <w:r>
        <w:rPr>
          <w:rFonts w:ascii="Palatino Linotype" w:eastAsia="Palatino Linotype" w:hAnsi="Palatino Linotype" w:cs="Palatino Linotype"/>
          <w:color w:val="000000"/>
        </w:rPr>
        <w:t>umento di lavoro. Ogni utilizzo improprio, non inerente all'attività lavorativa può contribuire a creare disservizi anche agli altri utenti, nonché minacce alla sicurezza informatica.</w:t>
      </w:r>
    </w:p>
    <w:p w14:paraId="00000038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Per evitare il grave pericolo di introdurre virus e </w:t>
      </w:r>
      <w:r>
        <w:rPr>
          <w:rFonts w:ascii="Palatino Linotype" w:eastAsia="Palatino Linotype" w:hAnsi="Palatino Linotype" w:cs="Palatino Linotype"/>
          <w:i/>
          <w:color w:val="000000"/>
        </w:rPr>
        <w:t>malware</w:t>
      </w:r>
      <w:r>
        <w:rPr>
          <w:rFonts w:ascii="Palatino Linotype" w:eastAsia="Palatino Linotype" w:hAnsi="Palatino Linotype" w:cs="Palatino Linotype"/>
          <w:color w:val="000000"/>
        </w:rPr>
        <w:t xml:space="preserve"> informatici </w:t>
      </w:r>
      <w:r>
        <w:rPr>
          <w:rFonts w:ascii="Palatino Linotype" w:eastAsia="Palatino Linotype" w:hAnsi="Palatino Linotype" w:cs="Palatino Linotype"/>
          <w:color w:val="000000"/>
        </w:rPr>
        <w:t xml:space="preserve">nei sistemi dell’Amministrazione, devono essere utilizzati esclusivamente programmi messi a disposizione e distribuiti dall’Amministrazione stessa; in particolare è vietato scaricare file e </w:t>
      </w:r>
      <w:r>
        <w:rPr>
          <w:rFonts w:ascii="Palatino Linotype" w:eastAsia="Palatino Linotype" w:hAnsi="Palatino Linotype" w:cs="Palatino Linotype"/>
          <w:i/>
          <w:color w:val="000000"/>
        </w:rPr>
        <w:t>software</w:t>
      </w:r>
      <w:r>
        <w:rPr>
          <w:rFonts w:ascii="Palatino Linotype" w:eastAsia="Palatino Linotype" w:hAnsi="Palatino Linotype" w:cs="Palatino Linotype"/>
          <w:color w:val="000000"/>
        </w:rPr>
        <w:t xml:space="preserve">, anche gratuiti, prelevati da Internet, se non attinenti </w:t>
      </w:r>
      <w:r>
        <w:rPr>
          <w:rFonts w:ascii="Palatino Linotype" w:eastAsia="Palatino Linotype" w:hAnsi="Palatino Linotype" w:cs="Palatino Linotype"/>
          <w:color w:val="000000"/>
        </w:rPr>
        <w:t>alle mansioni d’ufficio, e in questo caso comunque su espressa autorizzazione della struttura dipartimentale competente in materia di sistemi informativi che provvederà materialmente all’installazione.</w:t>
      </w:r>
    </w:p>
    <w:p w14:paraId="00000039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Non è consentito disinstallare o </w:t>
      </w:r>
      <w:r>
        <w:rPr>
          <w:rFonts w:ascii="Palatino Linotype" w:eastAsia="Palatino Linotype" w:hAnsi="Palatino Linotype" w:cs="Palatino Linotype"/>
        </w:rPr>
        <w:t>dis</w:t>
      </w:r>
      <w:r>
        <w:rPr>
          <w:rFonts w:ascii="Palatino Linotype" w:eastAsia="Palatino Linotype" w:hAnsi="Palatino Linotype" w:cs="Palatino Linotype"/>
          <w:color w:val="000000"/>
        </w:rPr>
        <w:t>abilitare il progr</w:t>
      </w:r>
      <w:r>
        <w:rPr>
          <w:rFonts w:ascii="Palatino Linotype" w:eastAsia="Palatino Linotype" w:hAnsi="Palatino Linotype" w:cs="Palatino Linotype"/>
          <w:color w:val="000000"/>
        </w:rPr>
        <w:t xml:space="preserve">amma antivirus 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antimalware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installato; ogni eventuale malfunzionamento di quest’ultimo, va segnalato tempestivamente </w:t>
      </w:r>
      <w:r>
        <w:rPr>
          <w:rFonts w:ascii="Palatino Linotype" w:eastAsia="Palatino Linotype" w:hAnsi="Palatino Linotype" w:cs="Palatino Linotype"/>
        </w:rPr>
        <w:t>all’Amministrazione</w:t>
      </w:r>
      <w:r>
        <w:rPr>
          <w:rFonts w:ascii="Palatino Linotype" w:eastAsia="Palatino Linotype" w:hAnsi="Palatino Linotype" w:cs="Palatino Linotype"/>
          <w:color w:val="000000"/>
        </w:rPr>
        <w:t>.</w:t>
      </w:r>
    </w:p>
    <w:p w14:paraId="0000003A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Non è consentito modificare la configurazione impostata sul proprio computer portatile o eventualmente altro </w:t>
      </w:r>
      <w:r>
        <w:rPr>
          <w:rFonts w:ascii="Palatino Linotype" w:eastAsia="Palatino Linotype" w:hAnsi="Palatino Linotype" w:cs="Palatino Linotype"/>
          <w:i/>
          <w:color w:val="000000"/>
        </w:rPr>
        <w:t>device</w:t>
      </w:r>
      <w:r>
        <w:rPr>
          <w:rFonts w:ascii="Palatino Linotype" w:eastAsia="Palatino Linotype" w:hAnsi="Palatino Linotype" w:cs="Palatino Linotype"/>
          <w:color w:val="000000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 xml:space="preserve">mobile, nonché installare periferiche (hard-disk, DVD, fotocamere, apparati multimediali, ecc.) esterne agli strumenti in dotazione se non per esigenze di servizio autorizzate </w:t>
      </w:r>
      <w:r>
        <w:rPr>
          <w:rFonts w:ascii="Palatino Linotype" w:eastAsia="Palatino Linotype" w:hAnsi="Palatino Linotype" w:cs="Palatino Linotype"/>
        </w:rPr>
        <w:t>dal responsabile del servizio competente.</w:t>
      </w:r>
    </w:p>
    <w:p w14:paraId="0000003B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A</w:t>
      </w:r>
      <w:r>
        <w:rPr>
          <w:rFonts w:ascii="Palatino Linotype" w:eastAsia="Palatino Linotype" w:hAnsi="Palatino Linotype" w:cs="Palatino Linotype"/>
        </w:rPr>
        <w:t>l</w:t>
      </w:r>
      <w:r>
        <w:rPr>
          <w:rFonts w:ascii="Palatino Linotype" w:eastAsia="Palatino Linotype" w:hAnsi="Palatino Linotype" w:cs="Palatino Linotype"/>
          <w:color w:val="000000"/>
        </w:rPr>
        <w:t xml:space="preserve"> fine di evitare di introdurre virus o pericoli similari nella rete, è raccomandato di non copiare file di provenienza incerta da supporti quali </w:t>
      </w:r>
      <w:proofErr w:type="spellStart"/>
      <w:r>
        <w:rPr>
          <w:rFonts w:ascii="Palatino Linotype" w:eastAsia="Palatino Linotype" w:hAnsi="Palatino Linotype" w:cs="Palatino Linotype"/>
          <w:i/>
          <w:color w:val="000000"/>
        </w:rPr>
        <w:t>pen</w:t>
      </w:r>
      <w:proofErr w:type="spellEnd"/>
      <w:r>
        <w:rPr>
          <w:rFonts w:ascii="Palatino Linotype" w:eastAsia="Palatino Linotype" w:hAnsi="Palatino Linotype" w:cs="Palatino Linotype"/>
          <w:i/>
          <w:color w:val="000000"/>
        </w:rPr>
        <w:t>-drive</w:t>
      </w:r>
      <w:r>
        <w:rPr>
          <w:rFonts w:ascii="Palatino Linotype" w:eastAsia="Palatino Linotype" w:hAnsi="Palatino Linotype" w:cs="Palatino Linotype"/>
          <w:color w:val="000000"/>
        </w:rPr>
        <w:t>, memorie esterne per finalità non attinenti alla propria prestazione lavorativa.</w:t>
      </w:r>
    </w:p>
    <w:p w14:paraId="0000003C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Non è consentita la </w:t>
      </w:r>
      <w:r>
        <w:rPr>
          <w:rFonts w:ascii="Palatino Linotype" w:eastAsia="Palatino Linotype" w:hAnsi="Palatino Linotype" w:cs="Palatino Linotype"/>
          <w:color w:val="000000"/>
        </w:rPr>
        <w:t>consultazione, memorizzazione e diffusione di documenti informatici di natura oltraggiosa e/o discriminatoria per sesso, lingua, religione, razza, origine etnica, opinione e appartenenza sindacale e/o politica;</w:t>
      </w:r>
    </w:p>
    <w:p w14:paraId="0000003D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È consentita esclusivamente l'installazione d</w:t>
      </w:r>
      <w:r>
        <w:rPr>
          <w:rFonts w:ascii="Palatino Linotype" w:eastAsia="Palatino Linotype" w:hAnsi="Palatino Linotype" w:cs="Palatino Linotype"/>
          <w:color w:val="000000"/>
        </w:rPr>
        <w:t xml:space="preserve">i supporti per la connessione mobile per l'accesso a Internet eventualmente messi a disposizione dall’Amministrazione o da essa autorizzati. Qualunque esigenza in tal senso deve essere comunicata </w:t>
      </w:r>
      <w:r>
        <w:rPr>
          <w:rFonts w:ascii="Palatino Linotype" w:eastAsia="Palatino Linotype" w:hAnsi="Palatino Linotype" w:cs="Palatino Linotype"/>
        </w:rPr>
        <w:t>al responsabile del servizio competente</w:t>
      </w:r>
      <w:r>
        <w:rPr>
          <w:rFonts w:ascii="Palatino Linotype" w:eastAsia="Palatino Linotype" w:hAnsi="Palatino Linotype" w:cs="Palatino Linotype"/>
          <w:color w:val="000000"/>
        </w:rPr>
        <w:t>, che ha il compito d</w:t>
      </w:r>
      <w:r>
        <w:rPr>
          <w:rFonts w:ascii="Palatino Linotype" w:eastAsia="Palatino Linotype" w:hAnsi="Palatino Linotype" w:cs="Palatino Linotype"/>
          <w:color w:val="000000"/>
        </w:rPr>
        <w:t>i analizzare la problematica per addivenire a una soluzione coerente con le vigenti politiche di sicurezza e integrità della rete.</w:t>
      </w:r>
    </w:p>
    <w:p w14:paraId="0000003E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L'eventuale malfunzionamento o danneggiamento degli strumenti informatici deve essere tempestivamente comunicato </w:t>
      </w:r>
      <w:r>
        <w:rPr>
          <w:rFonts w:ascii="Palatino Linotype" w:eastAsia="Palatino Linotype" w:hAnsi="Palatino Linotype" w:cs="Palatino Linotype"/>
        </w:rPr>
        <w:t>al responsab</w:t>
      </w:r>
      <w:r>
        <w:rPr>
          <w:rFonts w:ascii="Palatino Linotype" w:eastAsia="Palatino Linotype" w:hAnsi="Palatino Linotype" w:cs="Palatino Linotype"/>
        </w:rPr>
        <w:t>ile del servizio competente.</w:t>
      </w:r>
    </w:p>
    <w:p w14:paraId="0000003F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Il personale incaricato dall</w:t>
      </w:r>
      <w:r>
        <w:rPr>
          <w:rFonts w:ascii="Palatino Linotype" w:eastAsia="Palatino Linotype" w:hAnsi="Palatino Linotype" w:cs="Palatino Linotype"/>
        </w:rPr>
        <w:t>’Amministrazione</w:t>
      </w:r>
      <w:r>
        <w:rPr>
          <w:rFonts w:ascii="Palatino Linotype" w:eastAsia="Palatino Linotype" w:hAnsi="Palatino Linotype" w:cs="Palatino Linotype"/>
          <w:color w:val="000000"/>
        </w:rPr>
        <w:t xml:space="preserve"> della gestione e della manutenzione dei componenti del sistema informatico</w:t>
      </w:r>
      <w:r>
        <w:rPr>
          <w:rFonts w:ascii="Palatino Linotype" w:eastAsia="Palatino Linotype" w:hAnsi="Palatino Linotype" w:cs="Palatino Linotype"/>
        </w:rPr>
        <w:t xml:space="preserve"> può</w:t>
      </w:r>
      <w:r>
        <w:rPr>
          <w:rFonts w:ascii="Palatino Linotype" w:eastAsia="Palatino Linotype" w:hAnsi="Palatino Linotype" w:cs="Palatino Linotype"/>
          <w:color w:val="000000"/>
        </w:rPr>
        <w:t xml:space="preserve"> accedere alle postazioni di lavoro anche con strumenti di supporto/assistenza e diagnostica remota per </w:t>
      </w:r>
      <w:r>
        <w:rPr>
          <w:rFonts w:ascii="Palatino Linotype" w:eastAsia="Palatino Linotype" w:hAnsi="Palatino Linotype" w:cs="Palatino Linotype"/>
          <w:color w:val="000000"/>
        </w:rPr>
        <w:t>effettuare interventi di manutenzione preventiva e correttiva, richiesti dall’utente, oppure in caso di oggettiva necessità, a seguito di rilevazione di problemi tecnici sulla postazione. Gli operatori di norma non accedono ai dati di lavoro, a meno che l’</w:t>
      </w:r>
      <w:r>
        <w:rPr>
          <w:rFonts w:ascii="Palatino Linotype" w:eastAsia="Palatino Linotype" w:hAnsi="Palatino Linotype" w:cs="Palatino Linotype"/>
          <w:color w:val="000000"/>
        </w:rPr>
        <w:t xml:space="preserve">intervento richiesto non sia focalizzato </w:t>
      </w:r>
      <w:r>
        <w:rPr>
          <w:rFonts w:ascii="Palatino Linotype" w:eastAsia="Palatino Linotype" w:hAnsi="Palatino Linotype" w:cs="Palatino Linotype"/>
          <w:color w:val="000000"/>
        </w:rPr>
        <w:lastRenderedPageBreak/>
        <w:t>su questi ultimi, e comunque esclusivamente alle componenti hardware/software strettamente necessarie alla risoluzione della problematica e sono tenuti rigorosamente al rispetto del segreto d’ufficio e delle norme v</w:t>
      </w:r>
      <w:r>
        <w:rPr>
          <w:rFonts w:ascii="Palatino Linotype" w:eastAsia="Palatino Linotype" w:hAnsi="Palatino Linotype" w:cs="Palatino Linotype"/>
          <w:color w:val="000000"/>
        </w:rPr>
        <w:t xml:space="preserve">igenti sulla </w:t>
      </w:r>
      <w:r>
        <w:rPr>
          <w:rFonts w:ascii="Palatino Linotype" w:eastAsia="Palatino Linotype" w:hAnsi="Palatino Linotype" w:cs="Palatino Linotype"/>
          <w:i/>
          <w:color w:val="000000"/>
        </w:rPr>
        <w:t>privacy</w:t>
      </w:r>
      <w:r>
        <w:rPr>
          <w:rFonts w:ascii="Palatino Linotype" w:eastAsia="Palatino Linotype" w:hAnsi="Palatino Linotype" w:cs="Palatino Linotype"/>
          <w:color w:val="000000"/>
        </w:rPr>
        <w:t>.</w:t>
      </w:r>
    </w:p>
    <w:p w14:paraId="00000040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Ogni dipendente che, per qualsiasi motivo, lasci incustodita la propria postazione di lavoro è tenuto a bloccare l'accesso al computer portatile stesso o spegnere fisicamente l’apparato in questione.</w:t>
      </w:r>
    </w:p>
    <w:p w14:paraId="00000041" w14:textId="77777777" w:rsidR="00A56425" w:rsidRDefault="00A564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14:paraId="00000042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Art. 6 Gestione delle password e </w:t>
      </w:r>
      <w:r>
        <w:rPr>
          <w:rFonts w:ascii="Palatino Linotype" w:eastAsia="Palatino Linotype" w:hAnsi="Palatino Linotype" w:cs="Palatino Linotype"/>
          <w:b/>
          <w:color w:val="000000"/>
        </w:rPr>
        <w:t>degli account</w:t>
      </w:r>
    </w:p>
    <w:p w14:paraId="00000043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Le credenziali per l’accesso alle postazioni di lavoro oppure ai servizi informatici sono costituite da un codice identificativo personale (username o user id) e da una parola chiave (password) e in alcuni casi da un codice PIN.</w:t>
      </w:r>
    </w:p>
    <w:p w14:paraId="00000044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Laddove non d</w:t>
      </w:r>
      <w:r>
        <w:rPr>
          <w:rFonts w:ascii="Palatino Linotype" w:eastAsia="Palatino Linotype" w:hAnsi="Palatino Linotype" w:cs="Palatino Linotype"/>
          <w:color w:val="000000"/>
        </w:rPr>
        <w:t xml:space="preserve">iversamente previsto, la password deve essere composta da almeno </w:t>
      </w:r>
      <w:r>
        <w:rPr>
          <w:rFonts w:ascii="Palatino Linotype" w:eastAsia="Palatino Linotype" w:hAnsi="Palatino Linotype" w:cs="Palatino Linotype"/>
        </w:rPr>
        <w:t>10</w:t>
      </w:r>
      <w:r>
        <w:rPr>
          <w:rFonts w:ascii="Palatino Linotype" w:eastAsia="Palatino Linotype" w:hAnsi="Palatino Linotype" w:cs="Palatino Linotype"/>
          <w:color w:val="000000"/>
        </w:rPr>
        <w:t xml:space="preserve"> caratteri e formata da lettere (sia maiuscole che minuscole) e numeri e/o caratteri speciali.</w:t>
      </w:r>
    </w:p>
    <w:p w14:paraId="00000045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La password non deve contenere riferimenti agevolmente riconducibili all'utente. Essa ha la du</w:t>
      </w:r>
      <w:r>
        <w:rPr>
          <w:rFonts w:ascii="Palatino Linotype" w:eastAsia="Palatino Linotype" w:hAnsi="Palatino Linotype" w:cs="Palatino Linotype"/>
          <w:color w:val="000000"/>
        </w:rPr>
        <w:t>rata massima di sei mesi, trascorsi i quali deve essere modificata dall’utente, anche se non richiesto dal sistema. Nel caso di trattamento dei dati sensibili o giudiziari, la password utilizzata dagli incaricati al trattamento ha una durata massima di tre</w:t>
      </w:r>
      <w:r>
        <w:rPr>
          <w:rFonts w:ascii="Palatino Linotype" w:eastAsia="Palatino Linotype" w:hAnsi="Palatino Linotype" w:cs="Palatino Linotype"/>
          <w:color w:val="000000"/>
        </w:rPr>
        <w:t xml:space="preserve"> mesi, trascorsi i quali deve essere sostituita.</w:t>
      </w:r>
    </w:p>
    <w:p w14:paraId="00000046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La password e/o il PIN di qualunque strumento/servizio deve essere strettamente personale, segreta. Ogni individuo è responsabile civilmente e penalmente della custodia e della segretezza delle proprie crede</w:t>
      </w:r>
      <w:r>
        <w:rPr>
          <w:rFonts w:ascii="Palatino Linotype" w:eastAsia="Palatino Linotype" w:hAnsi="Palatino Linotype" w:cs="Palatino Linotype"/>
          <w:color w:val="000000"/>
        </w:rPr>
        <w:t>nziali, le quali sono incedibili.</w:t>
      </w:r>
    </w:p>
    <w:p w14:paraId="00000047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È consentito l’accesso alla postazione di lavoro o a un servizio informatico esclusivamente utilizzando le proprie credenziali di autenticazione.</w:t>
      </w:r>
    </w:p>
    <w:p w14:paraId="00000048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In caso di cessazione del rapporto di lavoro in modalità agile dovrà essere </w:t>
      </w:r>
      <w:r>
        <w:rPr>
          <w:rFonts w:ascii="Palatino Linotype" w:eastAsia="Palatino Linotype" w:hAnsi="Palatino Linotype" w:cs="Palatino Linotype"/>
          <w:color w:val="000000"/>
        </w:rPr>
        <w:t>cura dell’utente rimuovere ogni dato personale eventualmente presente sulle macchine in dotazione, prima che l'account individuale del dipendente sia disattivato.</w:t>
      </w:r>
    </w:p>
    <w:p w14:paraId="00000049" w14:textId="77777777" w:rsidR="00A56425" w:rsidRDefault="00A564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14:paraId="0000004A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Art. 7 Protezione antivirus e </w:t>
      </w:r>
      <w:proofErr w:type="spellStart"/>
      <w:r>
        <w:rPr>
          <w:rFonts w:ascii="Palatino Linotype" w:eastAsia="Palatino Linotype" w:hAnsi="Palatino Linotype" w:cs="Palatino Linotype"/>
          <w:b/>
          <w:color w:val="000000"/>
        </w:rPr>
        <w:t>antimalware</w:t>
      </w:r>
      <w:proofErr w:type="spellEnd"/>
    </w:p>
    <w:p w14:paraId="0000004B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Ogni utente deve tenere comportamenti tali da ridurre il rischio di attacco al sistema informatico dell’Amministrazione mediante virus, malware o mediante ogni altro software aggressivo, quali l’apertura di messaggi di posta elettronica e dei relativi alle</w:t>
      </w:r>
      <w:r>
        <w:rPr>
          <w:rFonts w:ascii="Palatino Linotype" w:eastAsia="Palatino Linotype" w:hAnsi="Palatino Linotype" w:cs="Palatino Linotype"/>
          <w:color w:val="000000"/>
        </w:rPr>
        <w:t>gati di provenienza sospetta o non conosciuta e affidabile; la navigazione su siti web per ragioni non riconducibili all’attività lavorativa e così via.</w:t>
      </w:r>
    </w:p>
    <w:p w14:paraId="0000004C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Ogni utente è tenuto a controllare la presenza e il regolare funzionamento del software antivirus 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ant</w:t>
      </w:r>
      <w:r>
        <w:rPr>
          <w:rFonts w:ascii="Palatino Linotype" w:eastAsia="Palatino Linotype" w:hAnsi="Palatino Linotype" w:cs="Palatino Linotype"/>
          <w:color w:val="000000"/>
        </w:rPr>
        <w:t>imalware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eventualmente installato sul proprio computer portatile.</w:t>
      </w:r>
    </w:p>
    <w:p w14:paraId="0000004D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Nel caso che il software antivirus 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antimalware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rilevi la presenza di un virus e/o di un malware che non è riuscito ad eliminare, l'utente dovrà immediatamente sospendere ogni </w:t>
      </w:r>
      <w:r>
        <w:rPr>
          <w:rFonts w:ascii="Palatino Linotype" w:eastAsia="Palatino Linotype" w:hAnsi="Palatino Linotype" w:cs="Palatino Linotype"/>
          <w:color w:val="000000"/>
        </w:rPr>
        <w:lastRenderedPageBreak/>
        <w:t xml:space="preserve">elaborazione </w:t>
      </w:r>
      <w:r>
        <w:rPr>
          <w:rFonts w:ascii="Palatino Linotype" w:eastAsia="Palatino Linotype" w:hAnsi="Palatino Linotype" w:cs="Palatino Linotype"/>
          <w:color w:val="000000"/>
        </w:rPr>
        <w:t>in corso senza spegnere il computer portatile e segnalare tempestivamente l'accaduto alla struttura dipartimentale competente in materia di sistemi informativi.</w:t>
      </w:r>
    </w:p>
    <w:p w14:paraId="0000004E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Ogni dispositivo magnetico di provenienza esterna all’Amministrazione dovrà essere verificato m</w:t>
      </w:r>
      <w:r>
        <w:rPr>
          <w:rFonts w:ascii="Palatino Linotype" w:eastAsia="Palatino Linotype" w:hAnsi="Palatino Linotype" w:cs="Palatino Linotype"/>
          <w:color w:val="000000"/>
        </w:rPr>
        <w:t xml:space="preserve">ediante il programma antivirus e </w:t>
      </w:r>
      <w:proofErr w:type="spellStart"/>
      <w:r>
        <w:rPr>
          <w:rFonts w:ascii="Palatino Linotype" w:eastAsia="Palatino Linotype" w:hAnsi="Palatino Linotype" w:cs="Palatino Linotype"/>
          <w:color w:val="000000"/>
        </w:rPr>
        <w:t>antimalware</w:t>
      </w:r>
      <w:proofErr w:type="spellEnd"/>
      <w:r>
        <w:rPr>
          <w:rFonts w:ascii="Palatino Linotype" w:eastAsia="Palatino Linotype" w:hAnsi="Palatino Linotype" w:cs="Palatino Linotype"/>
          <w:color w:val="000000"/>
        </w:rPr>
        <w:t xml:space="preserve"> prima del suo utilizzo e, nel caso venga rilevato un virus e/o malware non eliminabile dal software, non dovrà essere utilizzato.</w:t>
      </w:r>
    </w:p>
    <w:p w14:paraId="0000004F" w14:textId="77777777" w:rsidR="00A56425" w:rsidRDefault="00A564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14:paraId="00000050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Art. 8 Utilizzo delle periferiche e delle cartelle condivise</w:t>
      </w:r>
    </w:p>
    <w:p w14:paraId="00000051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Per periferica cond</w:t>
      </w:r>
      <w:r>
        <w:rPr>
          <w:rFonts w:ascii="Palatino Linotype" w:eastAsia="Palatino Linotype" w:hAnsi="Palatino Linotype" w:cs="Palatino Linotype"/>
          <w:color w:val="000000"/>
        </w:rPr>
        <w:t>ivisa si intende stampante, scanner o qualsiasi altro dispositivo elettronico che può essere utilizzato in contemporanea da più uffici. Per cartella condivisa (o “area di lavoro condivisa” o “condivisione”) si intende uno spazio disco disponibile sui serve</w:t>
      </w:r>
      <w:r>
        <w:rPr>
          <w:rFonts w:ascii="Palatino Linotype" w:eastAsia="Palatino Linotype" w:hAnsi="Palatino Linotype" w:cs="Palatino Linotype"/>
          <w:color w:val="000000"/>
        </w:rPr>
        <w:t>r centrali, per la memorizzazione di dati e programmi accessibili ad un gruppo di utenti preventivamente autorizzati, oppure anche ad un solo utente nel caso di utilizzo a scopo di backup.</w:t>
      </w:r>
    </w:p>
    <w:p w14:paraId="00000052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Gli utenti autorizzati possono accedere ad una determinata area di </w:t>
      </w:r>
      <w:r>
        <w:rPr>
          <w:rFonts w:ascii="Palatino Linotype" w:eastAsia="Palatino Linotype" w:hAnsi="Palatino Linotype" w:cs="Palatino Linotype"/>
          <w:color w:val="000000"/>
        </w:rPr>
        <w:t>lavoro condivisa nella quale si indica, il nome dell’area condivisa da creare/modificare e gli utenti interessati alla scrittura dei dati oppure alla sola lettura degli stessi.</w:t>
      </w:r>
    </w:p>
    <w:p w14:paraId="00000053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L'utente è tenuto ad utilizzare le unità di rete per la condivisione di informa</w:t>
      </w:r>
      <w:r>
        <w:rPr>
          <w:rFonts w:ascii="Palatino Linotype" w:eastAsia="Palatino Linotype" w:hAnsi="Palatino Linotype" w:cs="Palatino Linotype"/>
          <w:color w:val="000000"/>
        </w:rPr>
        <w:t>zioni strettamente professionali; non può pertanto collocare, anche temporaneamente, in queste aree qualsiasi file che non sia attinente allo svolgimento dell'attività lavorativa. L'utente è tenuto, altresì, alla periodica revisione dei dati presenti in tu</w:t>
      </w:r>
      <w:r>
        <w:rPr>
          <w:rFonts w:ascii="Palatino Linotype" w:eastAsia="Palatino Linotype" w:hAnsi="Palatino Linotype" w:cs="Palatino Linotype"/>
          <w:color w:val="000000"/>
        </w:rPr>
        <w:t>tti gli spazi assegnati, con cancellazione dei file che non necessitano di archiviazione e che non siano più necessari ai fini procedimentali. Particolare attenzione deve essere prestata alla duplicazione dei dati al fine di evitare, salvo casi eccezionali</w:t>
      </w:r>
      <w:r>
        <w:rPr>
          <w:rFonts w:ascii="Palatino Linotype" w:eastAsia="Palatino Linotype" w:hAnsi="Palatino Linotype" w:cs="Palatino Linotype"/>
          <w:color w:val="000000"/>
        </w:rPr>
        <w:t>, un'archiviazione superflua.</w:t>
      </w:r>
    </w:p>
    <w:p w14:paraId="00000054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L'utilizzo delle periferiche condivise è riservato esclusivamente ai compiti di natura strettamente istituzionale, come tutti gli spazi di archiviazione messi a disposizione degli utenti da parte dell’Amministrazione.</w:t>
      </w:r>
    </w:p>
    <w:p w14:paraId="00000055" w14:textId="77777777" w:rsidR="00A56425" w:rsidRDefault="00A564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14:paraId="00000056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Art. 9 </w:t>
      </w:r>
      <w:r>
        <w:rPr>
          <w:rFonts w:ascii="Palatino Linotype" w:eastAsia="Palatino Linotype" w:hAnsi="Palatino Linotype" w:cs="Palatino Linotype"/>
          <w:b/>
          <w:color w:val="000000"/>
        </w:rPr>
        <w:t>Dispositivi di archiviazione e salvaguardia dei dati</w:t>
      </w:r>
    </w:p>
    <w:p w14:paraId="00000057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Fatte salve le politiche di salvataggio centralizzato dei dati conservati sui sistemi informatici e sulle postazioni di lavoro virtuali dei lavoratori agili, è consentito l’eventuale uso di dispositivi d</w:t>
      </w:r>
      <w:r>
        <w:rPr>
          <w:rFonts w:ascii="Palatino Linotype" w:eastAsia="Palatino Linotype" w:hAnsi="Palatino Linotype" w:cs="Palatino Linotype"/>
          <w:color w:val="000000"/>
        </w:rPr>
        <w:t>i backup via USB (chiavette, hard disk esterni, ecc.) purché i dati in essi contenuti siano comunque trattati ai sensi della normativa vigente in materia di dati personali, sensibili o giudiziari, e non vengano in nessun modo ceduti a terzi, se non nel per</w:t>
      </w:r>
      <w:r>
        <w:rPr>
          <w:rFonts w:ascii="Palatino Linotype" w:eastAsia="Palatino Linotype" w:hAnsi="Palatino Linotype" w:cs="Palatino Linotype"/>
          <w:color w:val="000000"/>
        </w:rPr>
        <w:t>imetro della normativa citata e del trattamento necessario ai fini procedimentali.</w:t>
      </w:r>
    </w:p>
    <w:p w14:paraId="00000058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lastRenderedPageBreak/>
        <w:t>Ogni utente è responsabile della custodia dei dati di lavoro presenti sulla propria postazione di lavoro informatica. Gli utenti hanno cura di conservare copia della documen</w:t>
      </w:r>
      <w:r>
        <w:rPr>
          <w:rFonts w:ascii="Palatino Linotype" w:eastAsia="Palatino Linotype" w:hAnsi="Palatino Linotype" w:cs="Palatino Linotype"/>
          <w:color w:val="000000"/>
        </w:rPr>
        <w:t>tazione di lavoro nelle aree condivise predisposte.</w:t>
      </w:r>
    </w:p>
    <w:p w14:paraId="00000059" w14:textId="77777777" w:rsidR="00A56425" w:rsidRDefault="00A564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14:paraId="0000005A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Art. 10 Utilizzo di Internet</w:t>
      </w:r>
    </w:p>
    <w:p w14:paraId="0000005B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</w:rPr>
        <w:t>L</w:t>
      </w:r>
      <w:r>
        <w:rPr>
          <w:rFonts w:ascii="Palatino Linotype" w:eastAsia="Palatino Linotype" w:hAnsi="Palatino Linotype" w:cs="Palatino Linotype"/>
          <w:color w:val="000000"/>
        </w:rPr>
        <w:t xml:space="preserve">'utilizzo di Internet deve essere circoscritto agli scopi inerenti </w:t>
      </w:r>
      <w:proofErr w:type="gramStart"/>
      <w:r>
        <w:rPr>
          <w:rFonts w:ascii="Palatino Linotype" w:eastAsia="Palatino Linotype" w:hAnsi="Palatino Linotype" w:cs="Palatino Linotype"/>
          <w:color w:val="000000"/>
        </w:rPr>
        <w:t>l'attività</w:t>
      </w:r>
      <w:proofErr w:type="gramEnd"/>
      <w:r>
        <w:rPr>
          <w:rFonts w:ascii="Palatino Linotype" w:eastAsia="Palatino Linotype" w:hAnsi="Palatino Linotype" w:cs="Palatino Linotype"/>
          <w:color w:val="000000"/>
        </w:rPr>
        <w:t xml:space="preserve"> lavorativa. L’utente è direttamente responsabile dell’uso del servizio Internet, dei contenuti ricercati e visitati e delle informazioni che vi immette.</w:t>
      </w:r>
    </w:p>
    <w:p w14:paraId="0000005C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L'Amministrazione si rise</w:t>
      </w:r>
      <w:r>
        <w:rPr>
          <w:rFonts w:ascii="Palatino Linotype" w:eastAsia="Palatino Linotype" w:hAnsi="Palatino Linotype" w:cs="Palatino Linotype"/>
          <w:color w:val="000000"/>
        </w:rPr>
        <w:t>rva di applicare diversi profili di navigazione, a seconda dell'attività professionale svolta. Attraverso tale profilazione, saranno consentite le attività di accesso, navigazione, registrazione a siti web, scaricamento (download), ascolto e visione di fil</w:t>
      </w:r>
      <w:r>
        <w:rPr>
          <w:rFonts w:ascii="Palatino Linotype" w:eastAsia="Palatino Linotype" w:hAnsi="Palatino Linotype" w:cs="Palatino Linotype"/>
          <w:color w:val="000000"/>
        </w:rPr>
        <w:t>e audio/video in modo personalizzato e correlato con la propria attività lavorativa, e comunque sempre in maniera dipendente delle risorse di banda disponibili al momento nella rete.</w:t>
      </w:r>
    </w:p>
    <w:p w14:paraId="0000005D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Ogni variazione all’applicazione del profilo di navigazione standard (di base), deve essere formalizzata dal Responsabile </w:t>
      </w:r>
      <w:r>
        <w:rPr>
          <w:rFonts w:ascii="Palatino Linotype" w:eastAsia="Palatino Linotype" w:hAnsi="Palatino Linotype" w:cs="Palatino Linotype"/>
        </w:rPr>
        <w:t>del Servizio</w:t>
      </w:r>
      <w:r>
        <w:rPr>
          <w:rFonts w:ascii="Palatino Linotype" w:eastAsia="Palatino Linotype" w:hAnsi="Palatino Linotype" w:cs="Palatino Linotype"/>
          <w:color w:val="000000"/>
        </w:rPr>
        <w:t>, il quale motiva la richiesta indicando eventualmente se questa debba essere limitata nel tempo.</w:t>
      </w:r>
    </w:p>
    <w:p w14:paraId="0000005E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Non è consentito scambia</w:t>
      </w:r>
      <w:r>
        <w:rPr>
          <w:rFonts w:ascii="Palatino Linotype" w:eastAsia="Palatino Linotype" w:hAnsi="Palatino Linotype" w:cs="Palatino Linotype"/>
          <w:color w:val="000000"/>
        </w:rPr>
        <w:t>re materiale protetto dalla normativa vigente in tema di tutela del diritto d'autore e utilizzare sistemi di scambio dati/informazioni con tecnologie "peer to peer" (dall’interno della rete all’esterno e viceversa) o sistemi di “</w:t>
      </w:r>
      <w:r>
        <w:rPr>
          <w:rFonts w:ascii="Palatino Linotype" w:eastAsia="Palatino Linotype" w:hAnsi="Palatino Linotype" w:cs="Palatino Linotype"/>
        </w:rPr>
        <w:t>Anonymous</w:t>
      </w:r>
      <w:r>
        <w:rPr>
          <w:rFonts w:ascii="Palatino Linotype" w:eastAsia="Palatino Linotype" w:hAnsi="Palatino Linotype" w:cs="Palatino Linotype"/>
          <w:color w:val="000000"/>
        </w:rPr>
        <w:t xml:space="preserve"> proxy”.</w:t>
      </w:r>
    </w:p>
    <w:p w14:paraId="0000005F" w14:textId="77777777" w:rsidR="00A56425" w:rsidRDefault="00A564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14:paraId="00000060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 xml:space="preserve">Art. 11 </w:t>
      </w:r>
      <w:r>
        <w:rPr>
          <w:rFonts w:ascii="Palatino Linotype" w:eastAsia="Palatino Linotype" w:hAnsi="Palatino Linotype" w:cs="Palatino Linotype"/>
          <w:b/>
          <w:color w:val="000000"/>
        </w:rPr>
        <w:t>Gestione e utilizzo della posta elettronica</w:t>
      </w:r>
    </w:p>
    <w:p w14:paraId="00000061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La casella di posta elettronica assegnate dall’Amministrazione al lavoratore agile è uno strumento di lavoro. Le persone assegnatarie delle caselle di posta elettronica sono responsabili del corretto utilizzo del</w:t>
      </w:r>
      <w:r>
        <w:rPr>
          <w:rFonts w:ascii="Palatino Linotype" w:eastAsia="Palatino Linotype" w:hAnsi="Palatino Linotype" w:cs="Palatino Linotype"/>
          <w:color w:val="000000"/>
        </w:rPr>
        <w:t>le stesse.</w:t>
      </w:r>
    </w:p>
    <w:p w14:paraId="00000062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In ogni caso non è consentito utilizzare tecniche di "mail spamming" (invio massiccio di comunicazioni), utilizzare il servizio di posta elettronica per inoltrare contenuti non attinenti alle materie di lavoro; trasmettere con dolo, virus, worms</w:t>
      </w:r>
      <w:r>
        <w:rPr>
          <w:rFonts w:ascii="Palatino Linotype" w:eastAsia="Palatino Linotype" w:hAnsi="Palatino Linotype" w:cs="Palatino Linotype"/>
          <w:color w:val="000000"/>
        </w:rPr>
        <w:t>, Trojan o altro codice maligno, finalizzati ad arrecare danni e malfunzionamenti ai sistemi informatici.</w:t>
      </w:r>
    </w:p>
    <w:p w14:paraId="00000063" w14:textId="77777777" w:rsidR="00A56425" w:rsidRDefault="00A564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14:paraId="00000064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Art. 12 Controlli, responsabilità e sanzioni</w:t>
      </w:r>
    </w:p>
    <w:p w14:paraId="00000065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Il computer portatile o altro apparato in dotazione al dipendente agile è configurato dall’Amministrazio</w:t>
      </w:r>
      <w:r>
        <w:rPr>
          <w:rFonts w:ascii="Palatino Linotype" w:eastAsia="Palatino Linotype" w:hAnsi="Palatino Linotype" w:cs="Palatino Linotype"/>
          <w:color w:val="000000"/>
        </w:rPr>
        <w:t>ne in modo da consentirne l’utilizzo esclusivamente per finalità lavorative e per la salvaguardia della sicurezza e dell’integrità dei dati e dell’infrastruttura tecnologica.</w:t>
      </w:r>
    </w:p>
    <w:p w14:paraId="00000066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lastRenderedPageBreak/>
        <w:t xml:space="preserve">L'Amministrazione si riserva di effettuare verifiche sul corretto utilizzo degli </w:t>
      </w:r>
      <w:r>
        <w:rPr>
          <w:rFonts w:ascii="Palatino Linotype" w:eastAsia="Palatino Linotype" w:hAnsi="Palatino Linotype" w:cs="Palatino Linotype"/>
          <w:color w:val="000000"/>
        </w:rPr>
        <w:t>strumenti informatici, della posta elettronica, di Internet, nel rispetto delle normative vigenti e del presente documento.</w:t>
      </w:r>
    </w:p>
    <w:p w14:paraId="00000067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La violazione da parte degli utenti dei principi e delle norme contenute nel presente documento comporta l'applicazione delle sanzio</w:t>
      </w:r>
      <w:r>
        <w:rPr>
          <w:rFonts w:ascii="Palatino Linotype" w:eastAsia="Palatino Linotype" w:hAnsi="Palatino Linotype" w:cs="Palatino Linotype"/>
          <w:color w:val="000000"/>
        </w:rPr>
        <w:t>ni previste dalle disposizioni contrattuali vigenti in materia, previo espletamento del procedimento disciplinare.</w:t>
      </w:r>
    </w:p>
    <w:p w14:paraId="00000068" w14:textId="77777777" w:rsidR="00A56425" w:rsidRDefault="00A564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</w:p>
    <w:p w14:paraId="00000069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Art. 13 Aggiornamenti delle regole tecniche</w:t>
      </w:r>
    </w:p>
    <w:p w14:paraId="0000006A" w14:textId="77777777" w:rsidR="00A56425" w:rsidRDefault="00910A4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Le disposizioni generali contenute nel presente documento possono essere soggette ad aggiornamen</w:t>
      </w:r>
      <w:r>
        <w:rPr>
          <w:rFonts w:ascii="Palatino Linotype" w:eastAsia="Palatino Linotype" w:hAnsi="Palatino Linotype" w:cs="Palatino Linotype"/>
          <w:color w:val="000000"/>
        </w:rPr>
        <w:t>ti, integrazioni e/o correzioni, in relazione all'evolversi della tecnologia, all'entrata in vigore di sopravvenute disposizioni di legge o all'evolversi delle esigenze dell’Amministrazione.</w:t>
      </w:r>
    </w:p>
    <w:sectPr w:rsidR="00A56425"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425"/>
    <w:rsid w:val="00910A40"/>
    <w:rsid w:val="00A5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BE69D"/>
  <w15:docId w15:val="{5CAAFDD1-42BC-4788-9652-16F478C7C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qFormat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Pr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styleId="Pidipagina">
    <w:name w:val="footer"/>
    <w:basedOn w:val="Normale"/>
    <w:qFormat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rPr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+Xe8hcUBHR2ctEUV0cSoP050s5w==">AMUW2mU8zc5EVUsESP+1kbqxES8RWFekEKWU67ClrF7ZKPR71BBpJBezN5x659n6ek5tXSeddUkoq/SsN6jA4lMxvcooD+Ckr7uqL/BAgfnW84oO/g1wU8Q=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2659</Words>
  <Characters>15162</Characters>
  <Application>Microsoft Office Word</Application>
  <DocSecurity>0</DocSecurity>
  <Lines>126</Lines>
  <Paragraphs>35</Paragraphs>
  <ScaleCrop>false</ScaleCrop>
  <Company/>
  <LinksUpToDate>false</LinksUpToDate>
  <CharactersWithSpaces>17786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Monteverdi</dc:creator>
  <cp:lastModifiedBy>Nicole</cp:lastModifiedBy>
  <cp:revision>2</cp:revision>
  <dcterms:created xsi:type="dcterms:W3CDTF">2018-07-15T14:51:00Z</dcterms:created>
  <dcterms:modified xsi:type="dcterms:W3CDTF">2023-03-30T11:47:00Z</dcterms:modified>
</cp:coreProperties>
</file>